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E78" w:rsidRDefault="00F27E78">
      <w:r w:rsidRPr="00F27E78">
        <w:t>Table 1. Engine specifications.</w:t>
      </w:r>
    </w:p>
    <w:p w:rsidR="009D0684" w:rsidRDefault="009D0684">
      <w:r w:rsidRPr="009D0684">
        <w:t>Table 2. Numerical models</w:t>
      </w:r>
    </w:p>
    <w:p w:rsidR="009D0684" w:rsidRDefault="00622A67">
      <w:r w:rsidRPr="00622A67">
        <w:t>Table 3. Simulation conditions.</w:t>
      </w:r>
    </w:p>
    <w:p w:rsidR="00622A67" w:rsidRDefault="00622A67">
      <w:r w:rsidRPr="00622A67">
        <w:t>Table 4. Injection strategies.</w:t>
      </w:r>
    </w:p>
    <w:p w:rsidR="00F27E78" w:rsidRDefault="00F27E78"/>
    <w:p w:rsidR="00A62C2D" w:rsidRDefault="00D4604D">
      <w:r w:rsidRPr="00D4604D">
        <w:t>Figure 1. Schematic diagram of the BUSDIG engine design.</w:t>
      </w:r>
    </w:p>
    <w:p w:rsidR="00D4604D" w:rsidRDefault="00BA61E3">
      <w:r w:rsidRPr="00BA61E3">
        <w:t>Figure 2. Schematic diagram of the normalized exhaust valve lift profiles (EL</w:t>
      </w:r>
      <w:r w:rsidRPr="00BA61E3">
        <w:t>’</w:t>
      </w:r>
      <w:r w:rsidRPr="00BA61E3">
        <w:t>) and scavenge port opening area (SA</w:t>
      </w:r>
      <w:r w:rsidRPr="00BA61E3">
        <w:t>’</w:t>
      </w:r>
      <w:r w:rsidRPr="00BA61E3">
        <w:t>) profiles.</w:t>
      </w:r>
    </w:p>
    <w:p w:rsidR="009D0684" w:rsidRDefault="009D0684">
      <w:r w:rsidRPr="009D0684">
        <w:t>Figure 3. Comparison of injection plume from the Schlieren measurements and simulation results with both droplets and fuel vapor distributions at the background pressure of 1 bar.</w:t>
      </w:r>
    </w:p>
    <w:p w:rsidR="009D0684" w:rsidRDefault="009D0684">
      <w:r w:rsidRPr="009D0684">
        <w:t>Figure 4. Comparison of injection plume from the Schlieren measurements and simulation results with both droplets and fuel vapor distributions at the background pressure of 10 bar.</w:t>
      </w:r>
    </w:p>
    <w:p w:rsidR="009D0684" w:rsidRDefault="002C5343">
      <w:r w:rsidRPr="002C5343">
        <w:t>Figure 5. Comparison of the tip penetration from the Schlieren measurements and simulations at background pressures of 1 bar and 10 bar.</w:t>
      </w:r>
    </w:p>
    <w:p w:rsidR="00622A67" w:rsidRDefault="00622A67">
      <w:r w:rsidRPr="00622A67">
        <w:t>Figure 6. Evolutions of SR, TR and CTR with different SOI timings of the single injection.</w:t>
      </w:r>
    </w:p>
    <w:p w:rsidR="0058757A" w:rsidRDefault="0058757A">
      <w:r w:rsidRPr="0058757A">
        <w:t xml:space="preserve">Figure 7. In-cylinder flow fields at 290 </w:t>
      </w:r>
      <w:r w:rsidRPr="0058757A">
        <w:t>°</w:t>
      </w:r>
      <w:r w:rsidRPr="0058757A">
        <w:t xml:space="preserve">CA without injection and SOI timing of 280 </w:t>
      </w:r>
      <w:r w:rsidRPr="0058757A">
        <w:t>°</w:t>
      </w:r>
      <w:r w:rsidRPr="0058757A">
        <w:t>CA.</w:t>
      </w:r>
    </w:p>
    <w:p w:rsidR="0058757A" w:rsidRDefault="00FE47B4">
      <w:r w:rsidRPr="00FE47B4">
        <w:t xml:space="preserve">Figure 8. In-cylinder fuel/air equivalence ratio (ER) and fuel droplets distributions with different SOI timings at 10 </w:t>
      </w:r>
      <w:r w:rsidRPr="00FE47B4">
        <w:t>°</w:t>
      </w:r>
      <w:r w:rsidRPr="00FE47B4">
        <w:t>CA after SOI.</w:t>
      </w:r>
    </w:p>
    <w:p w:rsidR="00FE47B4" w:rsidRDefault="004E763A">
      <w:r w:rsidRPr="004E763A">
        <w:t xml:space="preserve">Figure 9. Evolutions of the in-cylinder fuel/air equivalence ratio (ER) distributions with SOI timing of 300 </w:t>
      </w:r>
      <w:r w:rsidRPr="004E763A">
        <w:t>°</w:t>
      </w:r>
      <w:r w:rsidRPr="004E763A">
        <w:t>CA.</w:t>
      </w:r>
    </w:p>
    <w:p w:rsidR="004E763A" w:rsidRDefault="003627CD">
      <w:r w:rsidRPr="003627CD">
        <w:t>Figure 10. The average fuel/air equivalence ratio (ER) of the mixture in the whole cylinder and spark zone with different SOI timings of single injection.</w:t>
      </w:r>
    </w:p>
    <w:p w:rsidR="003627CD" w:rsidRDefault="00C273E5">
      <w:r w:rsidRPr="00C273E5">
        <w:t>Figure 11. The inhomogeneity of the fuel/air equivalence ratio (ER) of the mixture in the spark zone with different SOI timings of single injection.</w:t>
      </w:r>
    </w:p>
    <w:p w:rsidR="00C273E5" w:rsidRDefault="001E2A15">
      <w:r w:rsidRPr="001E2A15">
        <w:t>Figure 12. Effect of the SOI timing on the average turbulent kinetic energy (TKE) of the mixture in the spark zone with single injection.</w:t>
      </w:r>
    </w:p>
    <w:p w:rsidR="001E2A15" w:rsidRDefault="00525CF1">
      <w:r w:rsidRPr="00525CF1">
        <w:t>Figure 13. The average fuel/air equivalence ratio (ER) of the mixture in the whole cylinder and spark zone with different SOI timings (r1st=0.5).</w:t>
      </w:r>
    </w:p>
    <w:p w:rsidR="00525CF1" w:rsidRDefault="00525CF1">
      <w:r w:rsidRPr="00525CF1">
        <w:t xml:space="preserve">Figure 14. The fuel/air equivalence ratio distributions with split injection (r1st=0.5, SOI=280/300 </w:t>
      </w:r>
      <w:r w:rsidRPr="00525CF1">
        <w:t>°</w:t>
      </w:r>
      <w:r w:rsidRPr="00525CF1">
        <w:t>CA).</w:t>
      </w:r>
    </w:p>
    <w:p w:rsidR="00525CF1" w:rsidRDefault="00525CF1">
      <w:r w:rsidRPr="00525CF1">
        <w:t xml:space="preserve">Figure 15. The in-cylinder flow fields with (a) split injections (r1st=0.5, SOI=280/300 </w:t>
      </w:r>
      <w:r w:rsidRPr="00525CF1">
        <w:t>°</w:t>
      </w:r>
      <w:r w:rsidRPr="00525CF1">
        <w:t xml:space="preserve">CA) and (b) single injection (SOI=300 </w:t>
      </w:r>
      <w:r w:rsidRPr="00525CF1">
        <w:t>°</w:t>
      </w:r>
      <w:r w:rsidRPr="00525CF1">
        <w:t>CA).</w:t>
      </w:r>
    </w:p>
    <w:p w:rsidR="00525CF1" w:rsidRDefault="00A728A0">
      <w:r w:rsidRPr="00A728A0">
        <w:lastRenderedPageBreak/>
        <w:t>Figure 16. Effect of SOI timings on the inhomogeneity of the fuel/air equivalence ratio (ER) of the mixture in the spark zone with split injection (r1st=0.5).</w:t>
      </w:r>
    </w:p>
    <w:p w:rsidR="00BA61E3" w:rsidRDefault="00AD4C2B">
      <w:r w:rsidRPr="00AD4C2B">
        <w:t>Figure 17. Effect of the SOI timing on the average turbulent kinetic energy (TKE) of the mixture in the spark zone with split injection (r1st=0.5).</w:t>
      </w:r>
    </w:p>
    <w:p w:rsidR="00AD4C2B" w:rsidRDefault="00AD4C2B">
      <w:r w:rsidRPr="00AD4C2B">
        <w:t>Figure 18. The average fuel/air equivalence ratio (ER) of the mixture in the whole cylinder and spark zone with different SOI timings (r1st=0.2).</w:t>
      </w:r>
    </w:p>
    <w:p w:rsidR="00AD4C2B" w:rsidRDefault="00F40744">
      <w:r w:rsidRPr="00F40744">
        <w:t>Figure 19. The average fuel/air equivalence ratio (ER) of the mixture in the whole cylinder and spark zone with different SOI timings (r1st=0.8).</w:t>
      </w:r>
    </w:p>
    <w:p w:rsidR="00F40744" w:rsidRDefault="004E2F8F">
      <w:r w:rsidRPr="004E2F8F">
        <w:t>Figure 20. Evolutions of SR, TR and CTR with 8 and 12 scavenge ports.</w:t>
      </w:r>
    </w:p>
    <w:p w:rsidR="004E2F8F" w:rsidRDefault="004E2F8F">
      <w:r w:rsidRPr="004E2F8F">
        <w:t>Figure 21. The average fuel/air equivalence ratio (ER) of the mixture in the whole cylinder and spark zone with different SOI timings (SPN=8).</w:t>
      </w:r>
    </w:p>
    <w:p w:rsidR="004E2F8F" w:rsidRDefault="0020319D">
      <w:r w:rsidRPr="0020319D">
        <w:t xml:space="preserve">Figure 22. Comparison of the in-cylinder fuel/air equivalence ratio (ER) distributions at 335 </w:t>
      </w:r>
      <w:r w:rsidRPr="0020319D">
        <w:t>°</w:t>
      </w:r>
      <w:r w:rsidRPr="0020319D">
        <w:t xml:space="preserve">CA with different SPNs (SOI=320 </w:t>
      </w:r>
      <w:r w:rsidRPr="0020319D">
        <w:t>°</w:t>
      </w:r>
      <w:r w:rsidRPr="0020319D">
        <w:t>CA).</w:t>
      </w:r>
    </w:p>
    <w:p w:rsidR="0020319D" w:rsidRDefault="00166DCE">
      <w:r w:rsidRPr="00166DCE">
        <w:t>Figure 23. The average fuel/air equivalence ratio (ER) of the mixture in the whole cylinder and spark zone with different SOI timings (r1st=0.2, SPN=8).</w:t>
      </w:r>
    </w:p>
    <w:p w:rsidR="0020319D" w:rsidRDefault="00813885">
      <w:r w:rsidRPr="00813885">
        <w:t>Figure 24. The average fuel/air equivalence ratio (ER) of the mixture in the whole cylinder and spark zone with different SOI timings (r1st=0.5, SPN=8).</w:t>
      </w:r>
    </w:p>
    <w:p w:rsidR="00D2067B" w:rsidRDefault="00D2067B">
      <w:r w:rsidRPr="00D2067B">
        <w:t xml:space="preserve">Figure 25. Comparison of the in-cylinder fuel/air equivalence ratio (ER) distributions at 320 and 340 </w:t>
      </w:r>
      <w:r w:rsidRPr="00D2067B">
        <w:t>°</w:t>
      </w:r>
      <w:r w:rsidRPr="00D2067B">
        <w:t>CA with different SPNs (r1st=0.5, SPN=8).</w:t>
      </w:r>
      <w:bookmarkStart w:id="0" w:name="_GoBack"/>
      <w:bookmarkEnd w:id="0"/>
    </w:p>
    <w:p w:rsidR="0020319D" w:rsidRDefault="0020319D"/>
    <w:sectPr w:rsidR="0020319D" w:rsidSect="007D01BA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828" w:rsidRDefault="006F5828" w:rsidP="00D4604D">
      <w:pPr>
        <w:spacing w:after="0" w:line="240" w:lineRule="auto"/>
      </w:pPr>
      <w:r>
        <w:separator/>
      </w:r>
    </w:p>
  </w:endnote>
  <w:endnote w:type="continuationSeparator" w:id="0">
    <w:p w:rsidR="006F5828" w:rsidRDefault="006F5828" w:rsidP="00D4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828" w:rsidRDefault="006F5828" w:rsidP="00D4604D">
      <w:pPr>
        <w:spacing w:after="0" w:line="240" w:lineRule="auto"/>
      </w:pPr>
      <w:r>
        <w:separator/>
      </w:r>
    </w:p>
  </w:footnote>
  <w:footnote w:type="continuationSeparator" w:id="0">
    <w:p w:rsidR="006F5828" w:rsidRDefault="006F5828" w:rsidP="00D460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5E4"/>
    <w:rsid w:val="000D4BD1"/>
    <w:rsid w:val="00166DCE"/>
    <w:rsid w:val="001E2A15"/>
    <w:rsid w:val="0020319D"/>
    <w:rsid w:val="002C5343"/>
    <w:rsid w:val="003627CD"/>
    <w:rsid w:val="004E2F8F"/>
    <w:rsid w:val="004E763A"/>
    <w:rsid w:val="00525CF1"/>
    <w:rsid w:val="0058757A"/>
    <w:rsid w:val="00622A67"/>
    <w:rsid w:val="006F5828"/>
    <w:rsid w:val="007D01BA"/>
    <w:rsid w:val="007D45E4"/>
    <w:rsid w:val="00813885"/>
    <w:rsid w:val="009D0684"/>
    <w:rsid w:val="00A62C2D"/>
    <w:rsid w:val="00A728A0"/>
    <w:rsid w:val="00AD4C2B"/>
    <w:rsid w:val="00BA61E3"/>
    <w:rsid w:val="00C273E5"/>
    <w:rsid w:val="00D2067B"/>
    <w:rsid w:val="00D4604D"/>
    <w:rsid w:val="00F27E78"/>
    <w:rsid w:val="00F40744"/>
    <w:rsid w:val="00FE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0B5A8"/>
  <w15:chartTrackingRefBased/>
  <w15:docId w15:val="{B33DCEDD-E7C0-4DE9-9BA1-0612EEEC8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="Times New Roman" w:cs="Times New Roman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0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D4604D"/>
  </w:style>
  <w:style w:type="paragraph" w:styleId="a5">
    <w:name w:val="footer"/>
    <w:basedOn w:val="a"/>
    <w:link w:val="a6"/>
    <w:uiPriority w:val="99"/>
    <w:unhideWhenUsed/>
    <w:rsid w:val="00D460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D46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515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王新颜</dc:creator>
  <cp:keywords/>
  <dc:description/>
  <cp:lastModifiedBy>王新颜</cp:lastModifiedBy>
  <cp:revision>23</cp:revision>
  <dcterms:created xsi:type="dcterms:W3CDTF">2017-09-16T18:33:00Z</dcterms:created>
  <dcterms:modified xsi:type="dcterms:W3CDTF">2017-09-16T22:03:00Z</dcterms:modified>
</cp:coreProperties>
</file>